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F4" w:rsidRDefault="00252510" w:rsidP="00CC7EF4">
      <w:pPr>
        <w:shd w:val="clear" w:color="auto" w:fill="FFFFFF"/>
        <w:spacing w:before="300"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Teknik Şartname No: 2017/HAM02</w:t>
      </w:r>
    </w:p>
    <w:p w:rsidR="00CC7EF4" w:rsidRDefault="00CC7EF4" w:rsidP="00CC7EF4">
      <w:pPr>
        <w:shd w:val="clear" w:color="auto" w:fill="FFFFFF"/>
        <w:spacing w:before="300"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Tarih:10.10.2017</w:t>
      </w:r>
    </w:p>
    <w:p w:rsidR="00F73625" w:rsidRPr="00F73625" w:rsidRDefault="00252510" w:rsidP="00F73625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Hava Bandı Sabit Telsiz</w:t>
      </w:r>
      <w:r w:rsidR="00F73625" w:rsidRPr="00F7362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Teknik Şartname</w:t>
      </w:r>
    </w:p>
    <w:p w:rsidR="00F73625" w:rsidRDefault="00F73625" w:rsidP="00F7362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1-</w:t>
      </w:r>
      <w:r w:rsidRPr="00F7362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Teknik Özellikler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 xml:space="preserve">MIL STD 810 Askeri </w:t>
      </w:r>
      <w:r>
        <w:t>standartlarına uygun,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 xml:space="preserve"> IP54 suya ve toza dayanıklı, 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>A</w:t>
      </w:r>
      <w:r>
        <w:t>ktif noise cancelling</w:t>
      </w:r>
      <w:r>
        <w:t xml:space="preserve"> özellikli 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 xml:space="preserve"> 118.000 - 138.975 MHz frekans bandında, 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>İngilizce kullanım kılavuzları ile</w:t>
      </w:r>
      <w:r>
        <w:t xml:space="preserve"> teslim edilmelidir. 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>12 veya 24V ile çalışabilir,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 xml:space="preserve"> geniş ve parlak LCD ekranlı, </w:t>
      </w:r>
    </w:p>
    <w:p w:rsidR="00252510" w:rsidRDefault="00252510" w:rsidP="00F73625">
      <w:pPr>
        <w:shd w:val="clear" w:color="auto" w:fill="FFFFFF"/>
        <w:spacing w:before="300" w:after="150" w:line="240" w:lineRule="auto"/>
      </w:pPr>
      <w:r>
        <w:t xml:space="preserve">En az </w:t>
      </w:r>
      <w:r>
        <w:t xml:space="preserve">200 </w:t>
      </w:r>
      <w:r>
        <w:t xml:space="preserve">hafıza kanallı </w:t>
      </w:r>
    </w:p>
    <w:p w:rsidR="00252510" w:rsidRPr="00F73625" w:rsidRDefault="00252510" w:rsidP="00252510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Ha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va Bandı El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Telsiz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i</w:t>
      </w:r>
      <w:r w:rsidRPr="00F73625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Teknik Şartname</w:t>
      </w:r>
    </w:p>
    <w:p w:rsidR="00F73625" w:rsidRDefault="00F73625">
      <w:pPr>
        <w:rPr>
          <w:b/>
        </w:rPr>
      </w:pPr>
    </w:p>
    <w:p w:rsidR="00252510" w:rsidRDefault="00252510">
      <w:r>
        <w:t xml:space="preserve">118.000 - 138.975 MHz frekans bandı, </w:t>
      </w:r>
    </w:p>
    <w:p w:rsidR="00252510" w:rsidRDefault="00252510">
      <w:r>
        <w:t>Vor özelliği 10 bankaya ayrılabilir</w:t>
      </w:r>
    </w:p>
    <w:p w:rsidR="00252510" w:rsidRDefault="00252510">
      <w:r>
        <w:t xml:space="preserve"> </w:t>
      </w:r>
      <w:r>
        <w:t xml:space="preserve">En az </w:t>
      </w:r>
      <w:r>
        <w:t>200 hafıza kanalı ve 6 kara</w:t>
      </w:r>
      <w:r>
        <w:t>ktere kadar kanal adı atama</w:t>
      </w:r>
    </w:p>
    <w:p w:rsidR="00252510" w:rsidRDefault="00252510">
      <w:pPr>
        <w:rPr>
          <w:b/>
        </w:rPr>
      </w:pPr>
      <w:r>
        <w:t xml:space="preserve"> IP54 stadardında</w:t>
      </w:r>
    </w:p>
    <w:p w:rsidR="00CC7EF4" w:rsidRDefault="00CC7EF4">
      <w:pPr>
        <w:rPr>
          <w:b/>
        </w:rPr>
      </w:pPr>
    </w:p>
    <w:p w:rsidR="00F73625" w:rsidRDefault="00F73625">
      <w:pPr>
        <w:rPr>
          <w:b/>
        </w:rPr>
      </w:pPr>
      <w:r w:rsidRPr="00F73625">
        <w:rPr>
          <w:b/>
        </w:rPr>
        <w:t>3-Garanti ve Bakım</w:t>
      </w:r>
    </w:p>
    <w:p w:rsidR="00F73625" w:rsidRDefault="00252510">
      <w:r>
        <w:t>Ürün en az 2</w:t>
      </w:r>
      <w:bookmarkStart w:id="0" w:name="_GoBack"/>
      <w:bookmarkEnd w:id="0"/>
      <w:r w:rsidR="00F73625" w:rsidRPr="00F73625">
        <w:t xml:space="preserve"> yıl garantili ve servis destekli olmalı ve</w:t>
      </w:r>
      <w:r w:rsidR="00F73625">
        <w:t xml:space="preserve"> ayrıca</w:t>
      </w:r>
      <w:r w:rsidR="00F73625" w:rsidRPr="00F73625">
        <w:t xml:space="preserve"> yüklenici firma rutin bakımlarını gerektiği zaman yapmayı taahhüt etmelidir.</w:t>
      </w:r>
    </w:p>
    <w:p w:rsidR="00CC7EF4" w:rsidRPr="00F73625" w:rsidRDefault="00CC7EF4"/>
    <w:p w:rsidR="00F73625" w:rsidRDefault="00F73625"/>
    <w:sectPr w:rsidR="00F7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A8" w:rsidRDefault="00932DA8" w:rsidP="00A52339">
      <w:pPr>
        <w:spacing w:after="0" w:line="240" w:lineRule="auto"/>
      </w:pPr>
      <w:r>
        <w:separator/>
      </w:r>
    </w:p>
  </w:endnote>
  <w:endnote w:type="continuationSeparator" w:id="0">
    <w:p w:rsidR="00932DA8" w:rsidRDefault="00932DA8" w:rsidP="00A5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A8" w:rsidRDefault="00932DA8" w:rsidP="00A52339">
      <w:pPr>
        <w:spacing w:after="0" w:line="240" w:lineRule="auto"/>
      </w:pPr>
      <w:r>
        <w:separator/>
      </w:r>
    </w:p>
  </w:footnote>
  <w:footnote w:type="continuationSeparator" w:id="0">
    <w:p w:rsidR="00932DA8" w:rsidRDefault="00932DA8" w:rsidP="00A5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CCA"/>
    <w:multiLevelType w:val="multilevel"/>
    <w:tmpl w:val="40FE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D2345"/>
    <w:multiLevelType w:val="multilevel"/>
    <w:tmpl w:val="7D0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721B9"/>
    <w:multiLevelType w:val="multilevel"/>
    <w:tmpl w:val="C11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D5ADD"/>
    <w:multiLevelType w:val="multilevel"/>
    <w:tmpl w:val="6624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1355A"/>
    <w:multiLevelType w:val="multilevel"/>
    <w:tmpl w:val="D5F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C4054"/>
    <w:multiLevelType w:val="multilevel"/>
    <w:tmpl w:val="2FB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C8"/>
    <w:rsid w:val="001325C5"/>
    <w:rsid w:val="00252510"/>
    <w:rsid w:val="00687717"/>
    <w:rsid w:val="006F35A9"/>
    <w:rsid w:val="008754C8"/>
    <w:rsid w:val="00932DA8"/>
    <w:rsid w:val="00954192"/>
    <w:rsid w:val="00A52339"/>
    <w:rsid w:val="00CC7EF4"/>
    <w:rsid w:val="00E85076"/>
    <w:rsid w:val="00F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5B0A"/>
  <w15:docId w15:val="{0184FB94-6612-42B9-A968-3DAB9C8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t20">
    <w:name w:val="mt20"/>
    <w:basedOn w:val="Normal"/>
    <w:rsid w:val="00F7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g-w-12">
    <w:name w:val="gg-w-12"/>
    <w:basedOn w:val="VarsaylanParagrafYazTipi"/>
    <w:rsid w:val="00F73625"/>
  </w:style>
  <w:style w:type="paragraph" w:styleId="ListeParagraf">
    <w:name w:val="List Paragraph"/>
    <w:basedOn w:val="Normal"/>
    <w:uiPriority w:val="34"/>
    <w:qFormat/>
    <w:rsid w:val="00F736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339"/>
  </w:style>
  <w:style w:type="paragraph" w:styleId="AltBilgi">
    <w:name w:val="footer"/>
    <w:basedOn w:val="Normal"/>
    <w:link w:val="AltBilgiChar"/>
    <w:uiPriority w:val="99"/>
    <w:unhideWhenUsed/>
    <w:rsid w:val="00A5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Windows Kullanıcısı</cp:lastModifiedBy>
  <cp:revision>4</cp:revision>
  <dcterms:created xsi:type="dcterms:W3CDTF">2017-10-23T18:36:00Z</dcterms:created>
  <dcterms:modified xsi:type="dcterms:W3CDTF">2017-10-24T10:43:00Z</dcterms:modified>
</cp:coreProperties>
</file>