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2024/1386271</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Tıp Fakültesi YÜKSEKÖĞRETİM KURUMLARI ONDOKUZ MAYIS ÜNİVERSİTESİ</w:t>
      </w:r>
      <w:r w:rsidR="00280EF7" w:rsidRPr="006A1CDE">
        <w:rPr>
          <w:sz w:val="24"/>
          <w:szCs w:val="22"/>
        </w:rPr>
        <w:t xml:space="preserve"> tarafından ihaleye çıkarılmış bulunan </w:t>
      </w:r>
      <w:r w:rsidR="003B5E0D">
        <w:rPr>
          <w:i/>
          <w:color w:val="808080"/>
          <w:sz w:val="24"/>
          <w:szCs w:val="22"/>
        </w:rPr>
        <w:t>Likit Oksijen Gazı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Tıp Fakültesi YÜKSEKÖĞRETİM KURUMLARI ONDOKUZ MAYIS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